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附件7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嘉善县工业企业人才流失统计汇总表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24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  所属镇（街道）：                    联系人及电话：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313" w:type="dxa"/>
        <w:jc w:val="center"/>
        <w:tblLook w:val="000600" w:firstRow="0" w:lastRow="0" w:firstColumn="0" w:lastColumn="0" w:noHBand="1" w:noVBand="1"/>
      </w:tblPr>
      <w:tblGrid>
        <w:gridCol w:w="788"/>
        <w:gridCol w:w="1337"/>
        <w:gridCol w:w="1660"/>
        <w:gridCol w:w="1498"/>
        <w:gridCol w:w="2565"/>
        <w:gridCol w:w="1660"/>
        <w:gridCol w:w="2145"/>
        <w:gridCol w:w="1660"/>
      </w:tblGrid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职位</w:t>
            </w: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学历</w:t>
            </w: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职称、技能等级</w:t>
            </w: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离职时间</w:t>
            </w: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离职原因</w:t>
            </w: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备注</w:t>
            </w: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78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3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9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6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14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66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spacing w:lineRule="auto" w:line="240" w:before="120" w:after="0"/>
        <w:pageBreakBefore w:val="0"/>
        <w:ind w:right="0" w:firstLine="0"/>
        <w:rPr>
          <w:rStyle w:val="PO0"/>
          <w:spacing w:val="0"/>
          <w:color w:val="auto"/>
          <w:position w:val="0"/>
          <w:sz w:val="21"/>
          <w:szCs w:val="21"/>
          <w:smallCaps w:val="0"/>
          <w:rFonts w:ascii="Calibri" w:eastAsia="宋体" w:hAnsi="宋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仿宋_GB2312" w:eastAsia="仿宋_GB2312" w:hAnsi="仿宋_GB2312" w:hint="default"/>
        </w:rPr>
        <w:t>注：请在“备注”栏注明流失人才的层次（按顶尖人才、高端人才、高级人才、基础人才分类）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